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68" w:rsidRDefault="00680F68" w:rsidP="00C30D4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Łukasz Furman</w:t>
      </w:r>
      <w:r w:rsidR="00C30D48" w:rsidRPr="00C30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80F68" w:rsidRDefault="00680F68" w:rsidP="00C30D4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Katedra Finansów Wydziału Ekonomii</w:t>
      </w:r>
    </w:p>
    <w:p w:rsidR="00680F68" w:rsidRDefault="00680F68" w:rsidP="00C30D4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Rzeszowski</w:t>
      </w:r>
    </w:p>
    <w:p w:rsidR="00680F68" w:rsidRDefault="00680F68" w:rsidP="00C30D4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F68" w:rsidRDefault="00680F68" w:rsidP="00680F6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referatu:</w:t>
      </w:r>
    </w:p>
    <w:p w:rsidR="00680F68" w:rsidRPr="00680F68" w:rsidRDefault="00680F68" w:rsidP="00680F68">
      <w:pPr>
        <w:pStyle w:val="Akapitzlist"/>
        <w:rPr>
          <w:rFonts w:ascii="Times New Roman" w:hAnsi="Times New Roman" w:cs="Times New Roman"/>
        </w:rPr>
      </w:pPr>
      <w:r w:rsidRPr="00680F68">
        <w:rPr>
          <w:rFonts w:ascii="Times New Roman" w:hAnsi="Times New Roman" w:cs="Times New Roman"/>
        </w:rPr>
        <w:t>ANALIZA ROZWOJU GOSPODARCZEGO W ŚWIETLE WYBRANYCH WPŁYWÓW PODATKOWYCH W LATACH 2011-2015 NA TERENIE WOJEWÓDZTWA PODKARPACKIEGO</w:t>
      </w:r>
    </w:p>
    <w:p w:rsidR="00680F68" w:rsidRPr="00680F68" w:rsidRDefault="00680F68" w:rsidP="00680F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30D48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kreślenie problemu badawczego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80F68" w:rsidRDefault="00680F68" w:rsidP="00680F6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poziomu rozwoju gospodarczego na terenie województwa podkarpackiego.</w:t>
      </w:r>
    </w:p>
    <w:p w:rsidR="00C30D48" w:rsidRDefault="00680F68" w:rsidP="00C30D4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celu badań:</w:t>
      </w:r>
    </w:p>
    <w:p w:rsidR="00680F68" w:rsidRDefault="00680F68" w:rsidP="00680F6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16E1B">
        <w:rPr>
          <w:rFonts w:ascii="Times New Roman" w:hAnsi="Times New Roman" w:cs="Times New Roman"/>
          <w:sz w:val="24"/>
          <w:szCs w:val="24"/>
        </w:rPr>
        <w:t>Celem niniejszego artykułu jest analiza rozwoju gospodarczego na terenie województwa podkarpackiego w latach 2011 – 2015  przez pryzmat wybranych wpływów podatkowych.</w:t>
      </w:r>
    </w:p>
    <w:p w:rsidR="00680F68" w:rsidRPr="00680F68" w:rsidRDefault="00680F68" w:rsidP="00680F68">
      <w:pPr>
        <w:pStyle w:val="Akapitzlist"/>
        <w:numPr>
          <w:ilvl w:val="0"/>
          <w:numId w:val="1"/>
        </w:numPr>
        <w:rPr>
          <w:rFonts w:ascii="Times New Roman" w:eastAsia="Times New Roman" w:hAnsi="Symbol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>Hipoteza badawcza:</w:t>
      </w:r>
    </w:p>
    <w:p w:rsidR="00680F68" w:rsidRDefault="00680F68" w:rsidP="00680F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80F68">
        <w:rPr>
          <w:rFonts w:ascii="Times New Roman" w:hAnsi="Times New Roman" w:cs="Times New Roman"/>
          <w:sz w:val="24"/>
          <w:szCs w:val="24"/>
        </w:rPr>
        <w:t>ozwój gospodarczy w województwie podkarpackim w latach 2011 – 2015 był silnie zdeterminowany przez wpływy podatkowe (PIT, CIT, VAT)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68">
        <w:rPr>
          <w:rFonts w:ascii="Times New Roman" w:hAnsi="Times New Roman" w:cs="Times New Roman"/>
          <w:sz w:val="24"/>
          <w:szCs w:val="24"/>
        </w:rPr>
        <w:t>oraz przestrzennie zróżnicowany.</w:t>
      </w:r>
    </w:p>
    <w:p w:rsidR="00680F68" w:rsidRPr="00680F68" w:rsidRDefault="00680F68" w:rsidP="00680F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F68">
        <w:rPr>
          <w:rFonts w:ascii="Times New Roman" w:hAnsi="Times New Roman" w:cs="Times New Roman"/>
          <w:sz w:val="24"/>
          <w:szCs w:val="24"/>
        </w:rPr>
        <w:t>Opis danych i metodologii:</w:t>
      </w:r>
    </w:p>
    <w:p w:rsidR="00680F68" w:rsidRPr="00B16E1B" w:rsidRDefault="00680F68" w:rsidP="00680F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E1B">
        <w:rPr>
          <w:rFonts w:ascii="Times New Roman" w:hAnsi="Times New Roman" w:cs="Times New Roman"/>
          <w:sz w:val="24"/>
          <w:szCs w:val="24"/>
        </w:rPr>
        <w:t>Złożoność zagadnienia rozwoju gospodarczego wymagała w trakcie badania zastosowania wielu mierników do oceny poziomu rozwoju gospodarczego</w:t>
      </w:r>
      <w:r>
        <w:rPr>
          <w:rFonts w:ascii="Times New Roman" w:hAnsi="Times New Roman" w:cs="Times New Roman"/>
          <w:sz w:val="24"/>
          <w:szCs w:val="24"/>
        </w:rPr>
        <w:t>. Na potrzeby przeprowadzenia analizy opracowano, a następnie posłużono się następującymi wskaźnikami</w:t>
      </w:r>
      <w:r w:rsidRPr="00B1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tj:</w:t>
      </w:r>
    </w:p>
    <w:p w:rsidR="00680F68" w:rsidRPr="00B16E1B" w:rsidRDefault="00680F68" w:rsidP="00680F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6E1B">
        <w:rPr>
          <w:rFonts w:ascii="Times New Roman" w:hAnsi="Times New Roman" w:cs="Times New Roman"/>
          <w:sz w:val="24"/>
          <w:szCs w:val="24"/>
          <w:lang w:eastAsia="pl-PL"/>
        </w:rPr>
        <w:t>dochody z podatku dochodowego od osób fizycznych w poszczególnych powiatach  na mieszkańca powiatu (w zł),</w:t>
      </w:r>
    </w:p>
    <w:p w:rsidR="00680F68" w:rsidRPr="00B16E1B" w:rsidRDefault="00680F68" w:rsidP="00680F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6E1B">
        <w:rPr>
          <w:rFonts w:ascii="Times New Roman" w:hAnsi="Times New Roman" w:cs="Times New Roman"/>
          <w:sz w:val="24"/>
          <w:szCs w:val="24"/>
          <w:lang w:eastAsia="pl-PL"/>
        </w:rPr>
        <w:t>dochody z podatku dochodowego od osób prawnych w poszczególnych powiatach  na mieszkańca powiatu (w zł),</w:t>
      </w:r>
    </w:p>
    <w:p w:rsidR="00680F68" w:rsidRPr="00B16E1B" w:rsidRDefault="00680F68" w:rsidP="00680F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6E1B">
        <w:rPr>
          <w:rFonts w:ascii="Times New Roman" w:hAnsi="Times New Roman" w:cs="Times New Roman"/>
          <w:sz w:val="24"/>
          <w:szCs w:val="24"/>
          <w:lang w:eastAsia="pl-PL"/>
        </w:rPr>
        <w:t>dochody z podatku od towarów i usług poszczególnych powiatach  na mieszkańca powiatu (w zł),</w:t>
      </w:r>
    </w:p>
    <w:p w:rsidR="00680F68" w:rsidRPr="00B16E1B" w:rsidRDefault="00680F68" w:rsidP="00680F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6E1B">
        <w:rPr>
          <w:rFonts w:ascii="Times New Roman" w:hAnsi="Times New Roman" w:cs="Times New Roman"/>
          <w:sz w:val="24"/>
          <w:szCs w:val="24"/>
          <w:lang w:eastAsia="pl-PL"/>
        </w:rPr>
        <w:t>dynamika wpływów podatku dochodowego od osób fizycznych w poszczególnych powiatach,</w:t>
      </w:r>
    </w:p>
    <w:p w:rsidR="00680F68" w:rsidRPr="00B16E1B" w:rsidRDefault="00680F68" w:rsidP="00680F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6E1B">
        <w:rPr>
          <w:rFonts w:ascii="Times New Roman" w:hAnsi="Times New Roman" w:cs="Times New Roman"/>
          <w:sz w:val="24"/>
          <w:szCs w:val="24"/>
          <w:lang w:eastAsia="pl-PL"/>
        </w:rPr>
        <w:t>dynamika wpływów podatku dochodowego od osób prawnych w poszczególnych powiatach,</w:t>
      </w:r>
    </w:p>
    <w:p w:rsidR="00680F68" w:rsidRPr="00B16E1B" w:rsidRDefault="00680F68" w:rsidP="00680F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6E1B">
        <w:rPr>
          <w:rFonts w:ascii="Times New Roman" w:hAnsi="Times New Roman" w:cs="Times New Roman"/>
          <w:sz w:val="24"/>
          <w:szCs w:val="24"/>
          <w:lang w:eastAsia="pl-PL"/>
        </w:rPr>
        <w:t>dyn</w:t>
      </w:r>
      <w:r w:rsidRPr="00B16E1B">
        <w:rPr>
          <w:rFonts w:ascii="Times New Roman" w:hAnsi="Times New Roman"/>
          <w:sz w:val="24"/>
          <w:szCs w:val="24"/>
          <w:lang w:eastAsia="pl-PL"/>
        </w:rPr>
        <w:t>amika wpływów podatku od towarów i usług w poszczególnych powiatach,</w:t>
      </w:r>
    </w:p>
    <w:p w:rsidR="00680F68" w:rsidRPr="00B16E1B" w:rsidRDefault="00680F68" w:rsidP="00680F68">
      <w:pPr>
        <w:numPr>
          <w:ilvl w:val="0"/>
          <w:numId w:val="3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6E1B">
        <w:rPr>
          <w:rFonts w:ascii="Times New Roman" w:hAnsi="Times New Roman"/>
          <w:sz w:val="24"/>
          <w:szCs w:val="24"/>
          <w:lang w:eastAsia="pl-PL"/>
        </w:rPr>
        <w:t xml:space="preserve">dochody z podatku dochodowego od osób prawnych na mieszkańca powiatu w stosunku do średnich dochodów  na mieszkańca w województwie podkarpackim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B16E1B">
        <w:rPr>
          <w:rFonts w:ascii="Times New Roman" w:hAnsi="Times New Roman"/>
          <w:sz w:val="24"/>
          <w:szCs w:val="24"/>
          <w:lang w:eastAsia="pl-PL"/>
        </w:rPr>
        <w:t>(w %),</w:t>
      </w:r>
    </w:p>
    <w:p w:rsidR="00680F68" w:rsidRPr="00B16E1B" w:rsidRDefault="00680F68" w:rsidP="00680F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6E1B">
        <w:rPr>
          <w:rFonts w:ascii="Times New Roman" w:hAnsi="Times New Roman"/>
          <w:sz w:val="24"/>
          <w:szCs w:val="24"/>
          <w:lang w:eastAsia="pl-PL"/>
        </w:rPr>
        <w:t xml:space="preserve">dochody z podatku dochodowego od osób fizycznych na mieszkańca powiatu w stosunku do średnich dochodów  na mieszkańca w województwie podkarpackim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B16E1B">
        <w:rPr>
          <w:rFonts w:ascii="Times New Roman" w:hAnsi="Times New Roman"/>
          <w:sz w:val="24"/>
          <w:szCs w:val="24"/>
          <w:lang w:eastAsia="pl-PL"/>
        </w:rPr>
        <w:t>(w %),</w:t>
      </w:r>
    </w:p>
    <w:p w:rsidR="00680F68" w:rsidRPr="00B16E1B" w:rsidRDefault="00680F68" w:rsidP="00680F68">
      <w:pPr>
        <w:numPr>
          <w:ilvl w:val="0"/>
          <w:numId w:val="3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6E1B">
        <w:rPr>
          <w:rFonts w:ascii="Times New Roman" w:hAnsi="Times New Roman"/>
          <w:sz w:val="24"/>
          <w:szCs w:val="24"/>
          <w:lang w:eastAsia="pl-PL"/>
        </w:rPr>
        <w:t>dochody z podatku od towarów i usług na mieszkańca powiatu w stosunku do średnich dochodów  na mieszkańca w województwie podkarpackim (w %).</w:t>
      </w:r>
    </w:p>
    <w:p w:rsidR="00680F68" w:rsidRDefault="00680F68" w:rsidP="00680F68">
      <w:pPr>
        <w:ind w:left="708"/>
        <w:jc w:val="both"/>
        <w:rPr>
          <w:rStyle w:val="h1"/>
          <w:rFonts w:ascii="Times New Roman" w:hAnsi="Times New Roman" w:cs="Times New Roman"/>
          <w:sz w:val="24"/>
          <w:szCs w:val="24"/>
        </w:rPr>
      </w:pPr>
      <w:r w:rsidRPr="00B16E1B">
        <w:rPr>
          <w:rFonts w:ascii="Times New Roman" w:hAnsi="Times New Roman" w:cs="Times New Roman"/>
          <w:sz w:val="24"/>
          <w:szCs w:val="24"/>
        </w:rPr>
        <w:t xml:space="preserve">Dane do analizy pozyskano od Izby Skarbowej w Rzeszowie w trybie ustawy </w:t>
      </w:r>
      <w:r w:rsidRPr="00B16E1B">
        <w:rPr>
          <w:rStyle w:val="h2"/>
          <w:rFonts w:ascii="Times New Roman" w:hAnsi="Times New Roman" w:cs="Times New Roman"/>
          <w:sz w:val="24"/>
          <w:szCs w:val="24"/>
        </w:rPr>
        <w:t>z dnia 6 września 2001 r. o dostępie do informacji publicznej (</w:t>
      </w:r>
      <w:r w:rsidRPr="00B16E1B">
        <w:rPr>
          <w:rStyle w:val="h1"/>
          <w:rFonts w:ascii="Times New Roman" w:hAnsi="Times New Roman" w:cs="Times New Roman"/>
          <w:sz w:val="24"/>
          <w:szCs w:val="24"/>
        </w:rPr>
        <w:t>Dz.</w:t>
      </w:r>
      <w:r>
        <w:rPr>
          <w:rStyle w:val="h1"/>
          <w:rFonts w:ascii="Times New Roman" w:hAnsi="Times New Roman" w:cs="Times New Roman"/>
          <w:sz w:val="24"/>
          <w:szCs w:val="24"/>
        </w:rPr>
        <w:t xml:space="preserve"> </w:t>
      </w:r>
      <w:r w:rsidRPr="00B16E1B">
        <w:rPr>
          <w:rStyle w:val="h1"/>
          <w:rFonts w:ascii="Times New Roman" w:hAnsi="Times New Roman" w:cs="Times New Roman"/>
          <w:sz w:val="24"/>
          <w:szCs w:val="24"/>
        </w:rPr>
        <w:t>U. 2001 nr 112 poz. 1198)</w:t>
      </w:r>
      <w:r>
        <w:rPr>
          <w:rStyle w:val="h1"/>
          <w:rFonts w:ascii="Times New Roman" w:hAnsi="Times New Roman" w:cs="Times New Roman"/>
          <w:sz w:val="24"/>
          <w:szCs w:val="24"/>
        </w:rPr>
        <w:t xml:space="preserve">. </w:t>
      </w:r>
    </w:p>
    <w:p w:rsidR="00680F68" w:rsidRDefault="00680F68" w:rsidP="00680F68">
      <w:pPr>
        <w:jc w:val="both"/>
        <w:rPr>
          <w:rStyle w:val="h1"/>
          <w:rFonts w:ascii="Times New Roman" w:hAnsi="Times New Roman" w:cs="Times New Roman"/>
          <w:sz w:val="24"/>
          <w:szCs w:val="24"/>
        </w:rPr>
      </w:pPr>
      <w:r>
        <w:rPr>
          <w:rStyle w:val="h1"/>
          <w:rFonts w:ascii="Times New Roman" w:hAnsi="Times New Roman" w:cs="Times New Roman"/>
          <w:sz w:val="24"/>
          <w:szCs w:val="24"/>
        </w:rPr>
        <w:tab/>
        <w:t>W artykule zastosowano następujące metody badawcze:</w:t>
      </w:r>
    </w:p>
    <w:p w:rsidR="00680F68" w:rsidRDefault="00680F68" w:rsidP="00680F68">
      <w:pPr>
        <w:ind w:firstLine="708"/>
        <w:jc w:val="both"/>
        <w:rPr>
          <w:rStyle w:val="h1"/>
          <w:rFonts w:ascii="Times New Roman" w:hAnsi="Times New Roman" w:cs="Times New Roman"/>
          <w:sz w:val="24"/>
          <w:szCs w:val="24"/>
        </w:rPr>
      </w:pPr>
      <w:r>
        <w:rPr>
          <w:rStyle w:val="h1"/>
          <w:rFonts w:ascii="Times New Roman" w:hAnsi="Times New Roman" w:cs="Times New Roman"/>
          <w:sz w:val="24"/>
          <w:szCs w:val="24"/>
        </w:rPr>
        <w:t>- studia literaturowe w zakresie podatków jako narzędzia polityki gospodarczej,</w:t>
      </w:r>
    </w:p>
    <w:p w:rsidR="00680F68" w:rsidRDefault="00680F68" w:rsidP="00680F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1"/>
          <w:rFonts w:ascii="Times New Roman" w:hAnsi="Times New Roman" w:cs="Times New Roman"/>
          <w:sz w:val="24"/>
          <w:szCs w:val="24"/>
        </w:rPr>
        <w:t>- metoda wnioskowania statystycznego przy analizie danych statystycznych</w:t>
      </w:r>
    </w:p>
    <w:p w:rsidR="00680F68" w:rsidRDefault="00680F68" w:rsidP="00C30D48">
      <w:pPr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p w:rsidR="00680F68" w:rsidRDefault="00680F68" w:rsidP="00C30D48">
      <w:pPr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p w:rsidR="00680F68" w:rsidRDefault="00680F68" w:rsidP="00C30D48">
      <w:pPr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p w:rsidR="00680F68" w:rsidRPr="00A11775" w:rsidRDefault="00680F68" w:rsidP="00680F68">
      <w:pPr>
        <w:pStyle w:val="Akapitzlist"/>
        <w:numPr>
          <w:ilvl w:val="0"/>
          <w:numId w:val="1"/>
        </w:numPr>
        <w:rPr>
          <w:rFonts w:ascii="Times New Roman" w:eastAsia="Times New Roman" w:hAnsi="Symbol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lastRenderedPageBreak/>
        <w:t xml:space="preserve">Wyniki </w:t>
      </w:r>
      <w:r w:rsidRPr="00C30D48">
        <w:rPr>
          <w:rFonts w:ascii="Times New Roman" w:eastAsia="Times New Roman" w:hAnsi="Times New Roman" w:cs="Times New Roman"/>
          <w:sz w:val="24"/>
          <w:szCs w:val="24"/>
          <w:lang w:eastAsia="pl-PL"/>
        </w:rPr>
        <w:t>bada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są </w:t>
      </w:r>
      <w:r>
        <w:rPr>
          <w:rFonts w:ascii="Times New Roman" w:eastAsia="Times New Roman" w:hAnsi="Symbol" w:cs="Times New Roman"/>
          <w:sz w:val="24"/>
          <w:szCs w:val="24"/>
          <w:lang w:eastAsia="pl-PL"/>
        </w:rPr>
        <w:t>bardzo obszerne i stanowi</w:t>
      </w:r>
      <w:r w:rsidRPr="00116E4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 integraln</w:t>
      </w:r>
      <w:r w:rsidRPr="00116E4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artykułu.</w:t>
      </w:r>
    </w:p>
    <w:p w:rsidR="00A11775" w:rsidRPr="00680F68" w:rsidRDefault="00A11775" w:rsidP="00680F68">
      <w:pPr>
        <w:pStyle w:val="Akapitzlist"/>
        <w:numPr>
          <w:ilvl w:val="0"/>
          <w:numId w:val="1"/>
        </w:numPr>
        <w:rPr>
          <w:rFonts w:ascii="Times New Roman" w:eastAsia="Times New Roman" w:hAnsi="Symbol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</w:t>
      </w:r>
    </w:p>
    <w:p w:rsidR="00680F68" w:rsidRDefault="00680F68" w:rsidP="00680F68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6065A3">
        <w:rPr>
          <w:rFonts w:ascii="Times New Roman" w:hAnsi="Times New Roman"/>
          <w:sz w:val="24"/>
          <w:szCs w:val="24"/>
          <w:lang w:eastAsia="pl-PL"/>
        </w:rPr>
        <w:t>Przeprowadzona</w:t>
      </w:r>
      <w:r>
        <w:rPr>
          <w:rFonts w:ascii="Times New Roman" w:hAnsi="Times New Roman"/>
          <w:sz w:val="24"/>
          <w:szCs w:val="24"/>
          <w:lang w:eastAsia="pl-PL"/>
        </w:rPr>
        <w:t xml:space="preserve"> analiza z użyciem syntetycznych wskaźników uwidoczniła wiele sytuacji świadczących o dobrym kierunku rozwoju dla poszczególnych regionów województwa podkarpackiego. Ponadto pozwoliła sformułować </w:t>
      </w:r>
      <w:r w:rsidRPr="006065A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kilka </w:t>
      </w:r>
      <w:r w:rsidRPr="006065A3">
        <w:rPr>
          <w:rFonts w:ascii="Times New Roman" w:hAnsi="Times New Roman"/>
          <w:sz w:val="24"/>
          <w:szCs w:val="24"/>
          <w:lang w:eastAsia="pl-PL"/>
        </w:rPr>
        <w:t>wniosków odnośnie rozwoju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065A3">
        <w:rPr>
          <w:rFonts w:ascii="Times New Roman" w:hAnsi="Times New Roman"/>
          <w:sz w:val="24"/>
          <w:szCs w:val="24"/>
          <w:lang w:eastAsia="pl-PL"/>
        </w:rPr>
        <w:t>go</w:t>
      </w:r>
      <w:r>
        <w:rPr>
          <w:rFonts w:ascii="Times New Roman" w:hAnsi="Times New Roman"/>
          <w:sz w:val="24"/>
          <w:szCs w:val="24"/>
          <w:lang w:eastAsia="pl-PL"/>
        </w:rPr>
        <w:t>spodarczego, tj.:</w:t>
      </w:r>
    </w:p>
    <w:p w:rsidR="00680F68" w:rsidRDefault="00680F68" w:rsidP="00680F68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z</w:t>
      </w:r>
      <w:r w:rsidRPr="006065A3">
        <w:rPr>
          <w:rFonts w:ascii="Times New Roman" w:hAnsi="Times New Roman"/>
          <w:sz w:val="24"/>
          <w:szCs w:val="24"/>
          <w:lang w:eastAsia="pl-PL"/>
        </w:rPr>
        <w:t>jawisko rozwoju gospodarczego nie występuje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065A3">
        <w:rPr>
          <w:rFonts w:ascii="Times New Roman" w:hAnsi="Times New Roman"/>
          <w:sz w:val="24"/>
          <w:szCs w:val="24"/>
          <w:lang w:eastAsia="pl-PL"/>
        </w:rPr>
        <w:t>rów</w:t>
      </w:r>
      <w:r>
        <w:rPr>
          <w:rFonts w:ascii="Times New Roman" w:hAnsi="Times New Roman"/>
          <w:sz w:val="24"/>
          <w:szCs w:val="24"/>
          <w:lang w:eastAsia="pl-PL"/>
        </w:rPr>
        <w:t xml:space="preserve">nomiernie w przestrzeni regionu i jest silnie uwarunkowane istnieniem podmiotów płacących podatki bądź korzystających ze zwrotu podatku od towarów i usług z tytułu sprzedaży poza granice RP, </w:t>
      </w:r>
    </w:p>
    <w:p w:rsidR="00680F68" w:rsidRDefault="00680F68" w:rsidP="00680F68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6065A3">
        <w:rPr>
          <w:rFonts w:ascii="Times New Roman" w:hAnsi="Times New Roman"/>
          <w:sz w:val="24"/>
          <w:szCs w:val="24"/>
          <w:lang w:eastAsia="pl-PL"/>
        </w:rPr>
        <w:t>rozwój koncentruje się w dużych</w:t>
      </w:r>
      <w:r>
        <w:rPr>
          <w:rFonts w:ascii="Times New Roman" w:hAnsi="Times New Roman"/>
          <w:sz w:val="24"/>
          <w:szCs w:val="24"/>
          <w:lang w:eastAsia="pl-PL"/>
        </w:rPr>
        <w:t xml:space="preserve"> powiatach (rzeszowski, stalowowolski, jasielski, mielecki, dębicki)</w:t>
      </w:r>
      <w:r w:rsidRPr="006065A3">
        <w:rPr>
          <w:rFonts w:ascii="Times New Roman" w:hAnsi="Times New Roman"/>
          <w:sz w:val="24"/>
          <w:szCs w:val="24"/>
          <w:lang w:eastAsia="pl-PL"/>
        </w:rPr>
        <w:t>, ale da się również zauważyć</w:t>
      </w:r>
      <w:r>
        <w:rPr>
          <w:rFonts w:ascii="Times New Roman" w:hAnsi="Times New Roman"/>
          <w:sz w:val="24"/>
          <w:szCs w:val="24"/>
          <w:lang w:eastAsia="pl-PL"/>
        </w:rPr>
        <w:t xml:space="preserve"> pewne pozytywne tendencje w dużo mniejszych powiatach, np. budżet więcej wydaje na zwroty podatku, aniżeli w innych regionach województwa, przez co widać rozwój handlu zagranicznego,</w:t>
      </w:r>
    </w:p>
    <w:p w:rsidR="00680F68" w:rsidRDefault="00680F68" w:rsidP="00680F68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uzyskiwane wpływy z podatku dochodowego od osób fizycznych w poszczególnych obszarach województwa pokazują, iż prężnymi ośrodkami rozwoju gospodarczego są powiaty gdzie zlokalizowano specjalne strefy ekonomiczne tj. powiat mielecki, jasielski, tarnobrzeski </w:t>
      </w:r>
      <w:r>
        <w:rPr>
          <w:rFonts w:ascii="Times New Roman" w:hAnsi="Times New Roman"/>
          <w:sz w:val="24"/>
          <w:szCs w:val="24"/>
          <w:lang w:eastAsia="pl-PL"/>
        </w:rPr>
        <w:br/>
        <w:t>i stalowowolski,</w:t>
      </w:r>
    </w:p>
    <w:p w:rsidR="00680F68" w:rsidRDefault="00680F68" w:rsidP="00680F68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brak dużych przedsiębiorstw w powiatach położonych na obrzeżach województwa, co obrazują wpływy z podatku dochodowego od osób prawnych, wpływy z podatku dochodowego od osób fizycznych powoduje, że obszary te charakteryzują się dużo mniejszym rozwojem aniżeli obszary położone w centralnych częściach województwa,</w:t>
      </w:r>
    </w:p>
    <w:p w:rsidR="00680F68" w:rsidRDefault="00680F68" w:rsidP="00680F68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za obszar problemowy </w:t>
      </w:r>
      <w:r w:rsidRPr="006065A3">
        <w:rPr>
          <w:rFonts w:ascii="Times New Roman" w:hAnsi="Times New Roman"/>
          <w:sz w:val="24"/>
          <w:szCs w:val="24"/>
          <w:lang w:eastAsia="pl-PL"/>
        </w:rPr>
        <w:t>można  u</w:t>
      </w:r>
      <w:r>
        <w:rPr>
          <w:rFonts w:ascii="Times New Roman" w:hAnsi="Times New Roman"/>
          <w:sz w:val="24"/>
          <w:szCs w:val="24"/>
          <w:lang w:eastAsia="pl-PL"/>
        </w:rPr>
        <w:t>znać powiaty</w:t>
      </w:r>
      <w:r w:rsidRPr="006065A3">
        <w:rPr>
          <w:rFonts w:ascii="Times New Roman" w:hAnsi="Times New Roman"/>
          <w:sz w:val="24"/>
          <w:szCs w:val="24"/>
          <w:lang w:eastAsia="pl-PL"/>
        </w:rPr>
        <w:t>, które charakteryzują się najni</w:t>
      </w:r>
      <w:r>
        <w:rPr>
          <w:rFonts w:ascii="Times New Roman" w:hAnsi="Times New Roman"/>
          <w:sz w:val="24"/>
          <w:szCs w:val="24"/>
          <w:lang w:eastAsia="pl-PL"/>
        </w:rPr>
        <w:t>ższym poziomem rozwoju (m.in. leski, lubaczowski, strzyżowski, brzozowski), mające do odrobienia dystans dzielący</w:t>
      </w:r>
      <w:r w:rsidRPr="006065A3">
        <w:rPr>
          <w:rFonts w:ascii="Times New Roman" w:hAnsi="Times New Roman"/>
          <w:sz w:val="24"/>
          <w:szCs w:val="24"/>
          <w:lang w:eastAsia="pl-PL"/>
        </w:rPr>
        <w:t xml:space="preserve"> je od p</w:t>
      </w:r>
      <w:r>
        <w:rPr>
          <w:rFonts w:ascii="Times New Roman" w:hAnsi="Times New Roman"/>
          <w:sz w:val="24"/>
          <w:szCs w:val="24"/>
          <w:lang w:eastAsia="pl-PL"/>
        </w:rPr>
        <w:t>ozostałych powiatów województwa,</w:t>
      </w:r>
    </w:p>
    <w:p w:rsidR="00680F68" w:rsidRPr="006065A3" w:rsidRDefault="00680F68" w:rsidP="00680F68">
      <w:pPr>
        <w:pStyle w:val="Bezodstpw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dla szybszego rozwoju gospodarczego powiatów wskazanych podczas badania jako najmniej rozwinięte gospodarczo, należałoby doskonalić i rozwijać infrastrukturę, która pomogłaby ściągnąć nowych przedsiębiorców w te tereny bądź też była bodźcem do rozwijania działalności przez dotychczasowych przedsiębiorców.</w:t>
      </w:r>
    </w:p>
    <w:p w:rsidR="00680F68" w:rsidRPr="00680F68" w:rsidRDefault="00680F68" w:rsidP="00680F68">
      <w:pPr>
        <w:pStyle w:val="Akapitzlist"/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sectPr w:rsidR="00680F68" w:rsidRPr="00680F68" w:rsidSect="007D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2B2"/>
    <w:multiLevelType w:val="hybridMultilevel"/>
    <w:tmpl w:val="F44CB192"/>
    <w:lvl w:ilvl="0" w:tplc="8E5AA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322F"/>
    <w:multiLevelType w:val="hybridMultilevel"/>
    <w:tmpl w:val="45DA1DE2"/>
    <w:lvl w:ilvl="0" w:tplc="A77CE3BE">
      <w:start w:val="1"/>
      <w:numFmt w:val="decimal"/>
      <w:lvlText w:val="%1."/>
      <w:lvlJc w:val="left"/>
      <w:pPr>
        <w:ind w:left="720" w:hanging="360"/>
      </w:pPr>
      <w:rPr>
        <w:rFonts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90408"/>
    <w:multiLevelType w:val="hybridMultilevel"/>
    <w:tmpl w:val="CFCA0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0D48"/>
    <w:rsid w:val="00042C67"/>
    <w:rsid w:val="00282898"/>
    <w:rsid w:val="00330D93"/>
    <w:rsid w:val="00436683"/>
    <w:rsid w:val="00680F68"/>
    <w:rsid w:val="007D1EDB"/>
    <w:rsid w:val="00A11775"/>
    <w:rsid w:val="00C30D48"/>
    <w:rsid w:val="00E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EDB"/>
  </w:style>
  <w:style w:type="paragraph" w:styleId="Nagwek1">
    <w:name w:val="heading 1"/>
    <w:basedOn w:val="Normalny"/>
    <w:next w:val="Normalny"/>
    <w:link w:val="Nagwek1Znak"/>
    <w:uiPriority w:val="9"/>
    <w:qFormat/>
    <w:rsid w:val="00680F6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F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80F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2">
    <w:name w:val="h2"/>
    <w:basedOn w:val="Domylnaczcionkaakapitu"/>
    <w:rsid w:val="00680F68"/>
  </w:style>
  <w:style w:type="character" w:customStyle="1" w:styleId="h1">
    <w:name w:val="h1"/>
    <w:basedOn w:val="Domylnaczcionkaakapitu"/>
    <w:rsid w:val="00680F68"/>
  </w:style>
  <w:style w:type="paragraph" w:styleId="Bezodstpw">
    <w:name w:val="No Spacing"/>
    <w:uiPriority w:val="1"/>
    <w:qFormat/>
    <w:rsid w:val="00680F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Samsung</cp:lastModifiedBy>
  <cp:revision>2</cp:revision>
  <dcterms:created xsi:type="dcterms:W3CDTF">2016-09-30T15:33:00Z</dcterms:created>
  <dcterms:modified xsi:type="dcterms:W3CDTF">2016-09-30T15:33:00Z</dcterms:modified>
</cp:coreProperties>
</file>